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26" w:rsidRDefault="00AA2D26" w:rsidP="00AA2D26">
      <w:pPr>
        <w:rPr>
          <w:b/>
          <w:u w:val="single"/>
        </w:rPr>
      </w:pPr>
      <w:r w:rsidRPr="00AA2D26">
        <w:rPr>
          <w:b/>
          <w:noProof/>
          <w:lang w:eastAsia="it-IT"/>
        </w:rPr>
        <w:drawing>
          <wp:inline distT="0" distB="0" distL="0" distR="0">
            <wp:extent cx="1880514" cy="1440000"/>
            <wp:effectExtent l="19050" t="0" r="5436" b="0"/>
            <wp:docPr id="1" name="Immagine 0" descr="LOGO F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514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B1C" w:rsidRDefault="002C4EF5" w:rsidP="00724802">
      <w:pPr>
        <w:jc w:val="center"/>
        <w:rPr>
          <w:rFonts w:ascii="Century" w:hAnsi="Century"/>
          <w:b/>
          <w:sz w:val="28"/>
          <w:szCs w:val="28"/>
          <w:u w:val="single"/>
        </w:rPr>
      </w:pPr>
      <w:r>
        <w:rPr>
          <w:rFonts w:ascii="Century" w:hAnsi="Century"/>
          <w:b/>
          <w:sz w:val="28"/>
          <w:szCs w:val="28"/>
          <w:u w:val="single"/>
        </w:rPr>
        <w:t>PARATA DEI CAMPIONI DEL 26</w:t>
      </w:r>
      <w:r w:rsidR="00FB3B1C" w:rsidRPr="00AA2D26">
        <w:rPr>
          <w:rFonts w:ascii="Century" w:hAnsi="Century"/>
          <w:b/>
          <w:sz w:val="28"/>
          <w:szCs w:val="28"/>
          <w:u w:val="single"/>
        </w:rPr>
        <w:t>/01/2019</w:t>
      </w:r>
    </w:p>
    <w:p w:rsidR="00FB3B1C" w:rsidRDefault="00AA2D26" w:rsidP="00724802">
      <w:pPr>
        <w:jc w:val="center"/>
        <w:rPr>
          <w:rFonts w:ascii="Century" w:hAnsi="Century"/>
          <w:b/>
          <w:u w:val="single"/>
        </w:rPr>
      </w:pPr>
      <w:r>
        <w:rPr>
          <w:rFonts w:ascii="Century" w:hAnsi="Century"/>
          <w:b/>
          <w:u w:val="single"/>
        </w:rPr>
        <w:t>Regolamento di G</w:t>
      </w:r>
      <w:r w:rsidR="00FB3B1C" w:rsidRPr="00AA2D26">
        <w:rPr>
          <w:rFonts w:ascii="Century" w:hAnsi="Century"/>
          <w:b/>
          <w:u w:val="single"/>
        </w:rPr>
        <w:t>ioco</w:t>
      </w:r>
      <w:r>
        <w:rPr>
          <w:rFonts w:ascii="Century" w:hAnsi="Century"/>
          <w:b/>
          <w:u w:val="single"/>
        </w:rPr>
        <w:t xml:space="preserve"> Sperimentale</w:t>
      </w:r>
    </w:p>
    <w:p w:rsidR="00AA2D26" w:rsidRPr="00AA2D26" w:rsidRDefault="00AA2D26" w:rsidP="00724802">
      <w:pPr>
        <w:jc w:val="center"/>
        <w:rPr>
          <w:rFonts w:ascii="Century" w:hAnsi="Century"/>
          <w:b/>
          <w:u w:val="single"/>
        </w:rPr>
      </w:pPr>
    </w:p>
    <w:p w:rsidR="002E6243" w:rsidRDefault="002E6243" w:rsidP="00724802">
      <w:pPr>
        <w:jc w:val="both"/>
        <w:rPr>
          <w:rFonts w:ascii="Century" w:hAnsi="Century"/>
        </w:rPr>
      </w:pPr>
      <w:r>
        <w:rPr>
          <w:rFonts w:ascii="Century" w:hAnsi="Century"/>
        </w:rPr>
        <w:tab/>
      </w:r>
      <w:r w:rsidR="002C4EF5">
        <w:rPr>
          <w:rFonts w:ascii="Century" w:hAnsi="Century"/>
        </w:rPr>
        <w:t>Invariata la Parata Junior</w:t>
      </w:r>
      <w:r>
        <w:rPr>
          <w:rFonts w:ascii="Century" w:hAnsi="Century"/>
        </w:rPr>
        <w:t xml:space="preserve"> con inizio alle ore 14.00 con un  turno di individuale combinato da svolgersi secondo sorteggio indiscriminato, al termine della prova si stilerà la classifica secondo i punteggi ottenuti</w:t>
      </w:r>
      <w:r w:rsidR="002C4EF5">
        <w:rPr>
          <w:rFonts w:ascii="Century" w:hAnsi="Century"/>
        </w:rPr>
        <w:t>,</w:t>
      </w:r>
      <w:r>
        <w:rPr>
          <w:rFonts w:ascii="Century" w:hAnsi="Century"/>
        </w:rPr>
        <w:t xml:space="preserve"> il primo si scontrerà in semifinale ( partita individuale ai 13 punti con 45 minuti più le due mani ) contro il quarto e il secondo contro il terzo</w:t>
      </w:r>
      <w:r w:rsidR="00C15D21">
        <w:rPr>
          <w:rFonts w:ascii="Century" w:hAnsi="Century"/>
        </w:rPr>
        <w:t>; a seguire la finale</w:t>
      </w:r>
      <w:r>
        <w:rPr>
          <w:rFonts w:ascii="Century" w:hAnsi="Century"/>
        </w:rPr>
        <w:t>.</w:t>
      </w:r>
      <w:r w:rsidR="002C4EF5">
        <w:rPr>
          <w:rFonts w:ascii="Century" w:hAnsi="Century"/>
        </w:rPr>
        <w:t xml:space="preserve"> </w:t>
      </w:r>
    </w:p>
    <w:p w:rsidR="002C4EF5" w:rsidRDefault="002E6243" w:rsidP="00724802">
      <w:pPr>
        <w:jc w:val="both"/>
        <w:rPr>
          <w:rFonts w:ascii="Century" w:hAnsi="Century"/>
        </w:rPr>
      </w:pPr>
      <w:r>
        <w:rPr>
          <w:rFonts w:ascii="Century" w:hAnsi="Century"/>
        </w:rPr>
        <w:tab/>
        <w:t>L</w:t>
      </w:r>
      <w:r w:rsidR="002C4EF5" w:rsidRPr="002C4EF5">
        <w:rPr>
          <w:rFonts w:ascii="Century" w:hAnsi="Century"/>
        </w:rPr>
        <w:t xml:space="preserve">a </w:t>
      </w:r>
      <w:r w:rsidR="002C4EF5">
        <w:rPr>
          <w:rFonts w:ascii="Century" w:hAnsi="Century"/>
        </w:rPr>
        <w:t>parata maschile e femminile del 26/01/2019 organizzata dalla Società La Novella di Cuneo si svolgerà a coppie miste. Saranno invitate n. 4 atlete under 25 e saranno poste in modo successivo alle n. 4 A1F secondo la data di nascita. Così facendo si otterranno n. 2 classifiche, una maschile</w:t>
      </w:r>
      <w:r>
        <w:rPr>
          <w:rFonts w:ascii="Century" w:hAnsi="Century"/>
        </w:rPr>
        <w:t>,</w:t>
      </w:r>
      <w:r w:rsidR="002C4EF5">
        <w:rPr>
          <w:rFonts w:ascii="Century" w:hAnsi="Century"/>
        </w:rPr>
        <w:t xml:space="preserve"> in base all’attuale punteggio aggiornato al 13/01/2019 e una femminile composta dalle n. 4 atlete di A1F ( ordinate come da classifica aggiornata al 13/01/2019 ) e dalle n. 4 atlete invitate posizionate in classifica in ordine di età dalla più giovane alle più vecchia 8 quindi la più giovane sarà 5° </w:t>
      </w:r>
      <w:r>
        <w:rPr>
          <w:rFonts w:ascii="Century" w:hAnsi="Century"/>
        </w:rPr>
        <w:t xml:space="preserve">come citato in epigrafe </w:t>
      </w:r>
      <w:r w:rsidR="002C4EF5">
        <w:rPr>
          <w:rFonts w:ascii="Century" w:hAnsi="Century"/>
        </w:rPr>
        <w:t xml:space="preserve">); composte le due classifiche gli abbinamenti </w:t>
      </w:r>
      <w:r>
        <w:rPr>
          <w:rFonts w:ascii="Century" w:hAnsi="Century"/>
        </w:rPr>
        <w:t xml:space="preserve">per la composizione delle coppia miste </w:t>
      </w:r>
      <w:r w:rsidR="002C4EF5">
        <w:rPr>
          <w:rFonts w:ascii="Century" w:hAnsi="Century"/>
        </w:rPr>
        <w:t>saranno effettuati secondo il seguente criterio:</w:t>
      </w:r>
    </w:p>
    <w:p w:rsidR="002C4EF5" w:rsidRDefault="002C4EF5" w:rsidP="002C4EF5">
      <w:pPr>
        <w:jc w:val="center"/>
        <w:rPr>
          <w:rFonts w:ascii="Century" w:hAnsi="Century"/>
        </w:rPr>
      </w:pPr>
      <w:r>
        <w:rPr>
          <w:rFonts w:ascii="Century" w:hAnsi="Century"/>
        </w:rPr>
        <w:t>1° A1M – 8° U25F</w:t>
      </w:r>
    </w:p>
    <w:p w:rsidR="002C4EF5" w:rsidRDefault="002C4EF5" w:rsidP="002C4EF5">
      <w:pPr>
        <w:jc w:val="center"/>
        <w:rPr>
          <w:rFonts w:ascii="Century" w:hAnsi="Century"/>
        </w:rPr>
      </w:pPr>
      <w:r>
        <w:rPr>
          <w:rFonts w:ascii="Century" w:hAnsi="Century"/>
        </w:rPr>
        <w:t>2° A1M – 7° U25F</w:t>
      </w:r>
    </w:p>
    <w:p w:rsidR="002C4EF5" w:rsidRDefault="002C4EF5" w:rsidP="002C4EF5">
      <w:pPr>
        <w:jc w:val="center"/>
        <w:rPr>
          <w:rFonts w:ascii="Century" w:hAnsi="Century"/>
        </w:rPr>
      </w:pPr>
      <w:r>
        <w:rPr>
          <w:rFonts w:ascii="Century" w:hAnsi="Century"/>
        </w:rPr>
        <w:t>3° A1M – 6° U25F</w:t>
      </w:r>
    </w:p>
    <w:p w:rsidR="002C4EF5" w:rsidRDefault="002C4EF5" w:rsidP="002C4EF5">
      <w:pPr>
        <w:jc w:val="center"/>
        <w:rPr>
          <w:rFonts w:ascii="Century" w:hAnsi="Century"/>
        </w:rPr>
      </w:pPr>
      <w:r>
        <w:rPr>
          <w:rFonts w:ascii="Century" w:hAnsi="Century"/>
        </w:rPr>
        <w:t>4° A1M – 5° U25F</w:t>
      </w:r>
    </w:p>
    <w:p w:rsidR="002C4EF5" w:rsidRDefault="002C4EF5" w:rsidP="002C4EF5">
      <w:pPr>
        <w:jc w:val="center"/>
        <w:rPr>
          <w:rFonts w:ascii="Century" w:hAnsi="Century"/>
        </w:rPr>
      </w:pPr>
      <w:r>
        <w:rPr>
          <w:rFonts w:ascii="Century" w:hAnsi="Century"/>
        </w:rPr>
        <w:t>5° A1M – 4° A1F</w:t>
      </w:r>
    </w:p>
    <w:p w:rsidR="002C4EF5" w:rsidRDefault="002C4EF5" w:rsidP="002C4EF5">
      <w:pPr>
        <w:jc w:val="center"/>
        <w:rPr>
          <w:rFonts w:ascii="Century" w:hAnsi="Century"/>
        </w:rPr>
      </w:pPr>
      <w:r>
        <w:rPr>
          <w:rFonts w:ascii="Century" w:hAnsi="Century"/>
        </w:rPr>
        <w:t>6° A1M – 3° A1F</w:t>
      </w:r>
    </w:p>
    <w:p w:rsidR="002C4EF5" w:rsidRDefault="002C4EF5" w:rsidP="002C4EF5">
      <w:pPr>
        <w:jc w:val="center"/>
        <w:rPr>
          <w:rFonts w:ascii="Century" w:hAnsi="Century"/>
        </w:rPr>
      </w:pPr>
      <w:r>
        <w:rPr>
          <w:rFonts w:ascii="Century" w:hAnsi="Century"/>
        </w:rPr>
        <w:t>7°A1M – 2° A1F</w:t>
      </w:r>
    </w:p>
    <w:p w:rsidR="002C4EF5" w:rsidRDefault="002C4EF5" w:rsidP="002C4EF5">
      <w:pPr>
        <w:jc w:val="center"/>
        <w:rPr>
          <w:rFonts w:ascii="Century" w:hAnsi="Century"/>
        </w:rPr>
      </w:pPr>
      <w:r>
        <w:rPr>
          <w:rFonts w:ascii="Century" w:hAnsi="Century"/>
        </w:rPr>
        <w:t>8°A1M – 1° A1F</w:t>
      </w:r>
    </w:p>
    <w:p w:rsidR="002E6243" w:rsidRDefault="002E6243" w:rsidP="002C4EF5">
      <w:pPr>
        <w:jc w:val="both"/>
        <w:rPr>
          <w:rFonts w:ascii="Century" w:hAnsi="Century"/>
        </w:rPr>
      </w:pPr>
      <w:r>
        <w:rPr>
          <w:rFonts w:ascii="Century" w:hAnsi="Century"/>
        </w:rPr>
        <w:t xml:space="preserve">Una volta composte le coppie miste, le stesse verranno sorteggiate a composizione del girone da n. 8 formazioni senza alcun vincolo o alcuna prescrizione. </w:t>
      </w:r>
      <w:r w:rsidR="00C15D21">
        <w:rPr>
          <w:rFonts w:ascii="Century" w:hAnsi="Century"/>
        </w:rPr>
        <w:t xml:space="preserve"> </w:t>
      </w:r>
      <w:r>
        <w:rPr>
          <w:rFonts w:ascii="Century" w:hAnsi="Century"/>
        </w:rPr>
        <w:t xml:space="preserve">Le partite </w:t>
      </w:r>
      <w:r w:rsidR="002F1AB1">
        <w:rPr>
          <w:rFonts w:ascii="Century" w:hAnsi="Century"/>
        </w:rPr>
        <w:t xml:space="preserve">andranno ai 13 punti e </w:t>
      </w:r>
      <w:r>
        <w:rPr>
          <w:rFonts w:ascii="Century" w:hAnsi="Century"/>
        </w:rPr>
        <w:t>avranno una durata di 60 minuti più le due mani supplementari e si svolgeranno secondo i seguenti orari:</w:t>
      </w:r>
    </w:p>
    <w:p w:rsidR="002E6243" w:rsidRDefault="002E6243" w:rsidP="00C15D21">
      <w:pPr>
        <w:jc w:val="center"/>
        <w:rPr>
          <w:rFonts w:ascii="Century" w:hAnsi="Century"/>
        </w:rPr>
      </w:pPr>
      <w:r>
        <w:rPr>
          <w:rFonts w:ascii="Century" w:hAnsi="Century"/>
        </w:rPr>
        <w:lastRenderedPageBreak/>
        <w:t>1° Turno – quarto di finale – Ore 15.00</w:t>
      </w:r>
    </w:p>
    <w:p w:rsidR="002E6243" w:rsidRDefault="002E6243" w:rsidP="00C15D21">
      <w:pPr>
        <w:jc w:val="center"/>
        <w:rPr>
          <w:rFonts w:ascii="Century" w:hAnsi="Century"/>
        </w:rPr>
      </w:pPr>
      <w:r>
        <w:rPr>
          <w:rFonts w:ascii="Century" w:hAnsi="Century"/>
        </w:rPr>
        <w:t>2° Turno – semifinale – Ore 16.30</w:t>
      </w:r>
    </w:p>
    <w:p w:rsidR="002E6243" w:rsidRDefault="002E6243" w:rsidP="00C15D21">
      <w:pPr>
        <w:jc w:val="center"/>
        <w:rPr>
          <w:rFonts w:ascii="Century" w:hAnsi="Century"/>
        </w:rPr>
      </w:pPr>
      <w:r>
        <w:rPr>
          <w:rFonts w:ascii="Century" w:hAnsi="Century"/>
        </w:rPr>
        <w:t>3° Turno – finale – Ore 18.00</w:t>
      </w:r>
    </w:p>
    <w:p w:rsidR="002E6243" w:rsidRPr="002C4EF5" w:rsidRDefault="002E6243" w:rsidP="002C4EF5">
      <w:pPr>
        <w:jc w:val="both"/>
        <w:rPr>
          <w:rFonts w:ascii="Century" w:hAnsi="Century"/>
        </w:rPr>
      </w:pPr>
      <w:r>
        <w:rPr>
          <w:rFonts w:ascii="Century" w:hAnsi="Century"/>
        </w:rPr>
        <w:t>Durante le partite i giocatori dovranno obbligatoriamente alternasi nel ricoprire il ruolo di bocciatore; la squadra che vince il sorteggio del pallino deciderà l’avvicendamento e tutti i giocatori di entrambe le squadre dovranno sottostare alla scelta, ovvero se la squadra A vince il sorteggio e decide che a bocciare inizierà l’atleta di A1M, obbligatoriamente anche per la squadra B a ricoprire il ruolo di bocciatore per la prima giocata sarà l’atleta di A1M.</w:t>
      </w:r>
      <w:r w:rsidR="002F1AB1">
        <w:rPr>
          <w:rFonts w:ascii="Century" w:hAnsi="Century"/>
        </w:rPr>
        <w:t xml:space="preserve"> L’avvicendamento dovrà essere portato a compimento per tutta la durata dei 60 minuti, anche in caso di giocata annullata a causa di uscita del pallino. Nelle due mani di spareggio non è obbligatorio l’avvicendamento al ruolo di bocciatore e ogni formazione potrà comporre i ruoli a piacimento, senza nessun vincolo. </w:t>
      </w:r>
      <w:r w:rsidR="000912AB">
        <w:rPr>
          <w:rFonts w:ascii="Century" w:hAnsi="Century"/>
        </w:rPr>
        <w:t>I contributi rimarranno invariati considerando il rimborso per singolo atleta.</w:t>
      </w:r>
    </w:p>
    <w:p w:rsidR="00724802" w:rsidRPr="00AA2D26" w:rsidRDefault="00724802" w:rsidP="00724802">
      <w:pPr>
        <w:jc w:val="both"/>
        <w:rPr>
          <w:rFonts w:ascii="Century" w:hAnsi="Century"/>
          <w:b/>
          <w:i/>
          <w:u w:val="single"/>
        </w:rPr>
      </w:pPr>
      <w:r w:rsidRPr="00AA2D26">
        <w:rPr>
          <w:rFonts w:ascii="Century" w:hAnsi="Century"/>
          <w:b/>
          <w:i/>
          <w:u w:val="single"/>
        </w:rPr>
        <w:t>Provvedimenti Arbitrali</w:t>
      </w:r>
    </w:p>
    <w:p w:rsidR="00724802" w:rsidRPr="00AA2D26" w:rsidRDefault="00724802" w:rsidP="00724802">
      <w:pPr>
        <w:jc w:val="both"/>
        <w:rPr>
          <w:rFonts w:ascii="Century" w:hAnsi="Century"/>
        </w:rPr>
      </w:pPr>
      <w:r w:rsidRPr="00AA2D26">
        <w:rPr>
          <w:rFonts w:ascii="Century" w:hAnsi="Century"/>
        </w:rPr>
        <w:t xml:space="preserve">In caso </w:t>
      </w:r>
      <w:r w:rsidR="00BE299C" w:rsidRPr="00AA2D26">
        <w:rPr>
          <w:rFonts w:ascii="Century" w:hAnsi="Century"/>
        </w:rPr>
        <w:t xml:space="preserve">di infrazione </w:t>
      </w:r>
      <w:r w:rsidR="00AA2D26">
        <w:rPr>
          <w:rFonts w:ascii="Century" w:hAnsi="Century"/>
        </w:rPr>
        <w:t xml:space="preserve">accertata dall’arbitro </w:t>
      </w:r>
      <w:r w:rsidR="00BE299C" w:rsidRPr="00AA2D26">
        <w:rPr>
          <w:rFonts w:ascii="Century" w:hAnsi="Century"/>
        </w:rPr>
        <w:t>NON VERRA’</w:t>
      </w:r>
      <w:r w:rsidR="00AA2D26">
        <w:rPr>
          <w:rFonts w:ascii="Century" w:hAnsi="Century"/>
        </w:rPr>
        <w:t xml:space="preserve"> ATTRIBUITO NESSUN CARTELLINO, il Direttore di Gara</w:t>
      </w:r>
      <w:r w:rsidR="00BE299C" w:rsidRPr="00AA2D26">
        <w:rPr>
          <w:rFonts w:ascii="Century" w:hAnsi="Century"/>
        </w:rPr>
        <w:t xml:space="preserve"> procederà segnalando con un fischio l’infrazione al giocatore che l’ha commessa e annullerà la boccia giocata </w:t>
      </w:r>
      <w:r w:rsidR="005D6678" w:rsidRPr="00AA2D26">
        <w:rPr>
          <w:rFonts w:ascii="Century" w:hAnsi="Century"/>
        </w:rPr>
        <w:t xml:space="preserve">imponendo il ripristino del </w:t>
      </w:r>
      <w:r w:rsidR="00BE299C" w:rsidRPr="00AA2D26">
        <w:rPr>
          <w:rFonts w:ascii="Century" w:hAnsi="Century"/>
        </w:rPr>
        <w:t xml:space="preserve"> gioco ( o permettendo l’applicazione della regola del vantaggio ). Nel caso in cui un giocatore</w:t>
      </w:r>
      <w:r w:rsidR="005D6678" w:rsidRPr="00AA2D26">
        <w:rPr>
          <w:rFonts w:ascii="Century" w:hAnsi="Century"/>
        </w:rPr>
        <w:t>,</w:t>
      </w:r>
      <w:r w:rsidR="00BE299C" w:rsidRPr="00AA2D26">
        <w:rPr>
          <w:rFonts w:ascii="Century" w:hAnsi="Century"/>
        </w:rPr>
        <w:t xml:space="preserve"> commettendo infrazione di piede pestando il cerchio o facendo il passo si veda annullare la giocata, ma conseguentemente al fallo non sia possibile il ripristino del gioco perché le bocce non risultano segnate a terra, lo stesso giocatore </w:t>
      </w:r>
      <w:r w:rsidR="005D6678" w:rsidRPr="00AA2D26">
        <w:rPr>
          <w:rFonts w:ascii="Century" w:hAnsi="Century"/>
        </w:rPr>
        <w:t xml:space="preserve">che ha commesso l’infrazione </w:t>
      </w:r>
      <w:r w:rsidR="00BE299C" w:rsidRPr="00AA2D26">
        <w:rPr>
          <w:rFonts w:ascii="Century" w:hAnsi="Century"/>
        </w:rPr>
        <w:t>si vedrà annullata una seconda boccia, se per la giocata</w:t>
      </w:r>
      <w:r w:rsidR="005D6678" w:rsidRPr="00AA2D26">
        <w:rPr>
          <w:rFonts w:ascii="Century" w:hAnsi="Century"/>
        </w:rPr>
        <w:t xml:space="preserve"> in corso</w:t>
      </w:r>
      <w:r w:rsidR="00BE299C" w:rsidRPr="00AA2D26">
        <w:rPr>
          <w:rFonts w:ascii="Century" w:hAnsi="Century"/>
        </w:rPr>
        <w:t xml:space="preserve"> non ha più bocce a disposizione, gliene verrà annullata una la giocata successiva. </w:t>
      </w:r>
    </w:p>
    <w:p w:rsidR="00724802" w:rsidRDefault="00BE299C" w:rsidP="00724802">
      <w:pPr>
        <w:jc w:val="both"/>
        <w:rPr>
          <w:rFonts w:ascii="Century" w:hAnsi="Century"/>
        </w:rPr>
      </w:pPr>
      <w:r w:rsidRPr="00AA2D26">
        <w:rPr>
          <w:rFonts w:ascii="Century" w:hAnsi="Century"/>
        </w:rPr>
        <w:t>Nel caso di perdita di tempo, allo scadere dei 45 secondi la boccia dovrà es</w:t>
      </w:r>
      <w:r w:rsidR="00C15D21">
        <w:rPr>
          <w:rFonts w:ascii="Century" w:hAnsi="Century"/>
        </w:rPr>
        <w:t>sere inderogabilmente annullata a quel punto,</w:t>
      </w:r>
      <w:r w:rsidR="005D6678" w:rsidRPr="00AA2D26">
        <w:rPr>
          <w:rFonts w:ascii="Century" w:hAnsi="Century"/>
        </w:rPr>
        <w:t xml:space="preserve"> </w:t>
      </w:r>
      <w:r w:rsidR="000339BA">
        <w:rPr>
          <w:rFonts w:ascii="Century" w:hAnsi="Century"/>
        </w:rPr>
        <w:t>il</w:t>
      </w:r>
      <w:r w:rsidR="005D6678" w:rsidRPr="00AA2D26">
        <w:rPr>
          <w:rFonts w:ascii="Century" w:hAnsi="Century"/>
        </w:rPr>
        <w:t xml:space="preserve"> giocatore che </w:t>
      </w:r>
      <w:r w:rsidR="000339BA">
        <w:rPr>
          <w:rFonts w:ascii="Century" w:hAnsi="Century"/>
        </w:rPr>
        <w:t>si appresterà ad effettuare la giocata si vedrà annullare la boccia; alla formazione che commette n. 3 infrazioni per perdita di tempo, anche in partite diverse, sarà immediatamente attribuita partita persa</w:t>
      </w:r>
      <w:r w:rsidR="005D6678" w:rsidRPr="00AA2D26">
        <w:rPr>
          <w:rFonts w:ascii="Century" w:hAnsi="Century"/>
        </w:rPr>
        <w:t xml:space="preserve">. Non è concesso perdere tempo chiamando l’arbitro per misurazioni, l’intervento dell’arbitro dovrà essere richiesto repentinamente e a seguito della misurazione degli </w:t>
      </w:r>
      <w:r w:rsidR="000339BA">
        <w:rPr>
          <w:rFonts w:ascii="Century" w:hAnsi="Century"/>
        </w:rPr>
        <w:t>avversari</w:t>
      </w:r>
      <w:r w:rsidR="005D6678" w:rsidRPr="00AA2D26">
        <w:rPr>
          <w:rFonts w:ascii="Century" w:hAnsi="Century"/>
        </w:rPr>
        <w:t>.</w:t>
      </w:r>
    </w:p>
    <w:p w:rsidR="00AA2D26" w:rsidRDefault="00AA2D26" w:rsidP="00724802">
      <w:pPr>
        <w:jc w:val="both"/>
        <w:rPr>
          <w:rFonts w:ascii="Century" w:hAnsi="Century"/>
        </w:rPr>
      </w:pPr>
      <w:r>
        <w:rPr>
          <w:rFonts w:ascii="Century" w:hAnsi="Century"/>
        </w:rPr>
        <w:t>Per tutti gli altri aspetti regolamentari valgono le Diposizioni Tecniche e il Regolamento Internazionale di Gioco; durante lo svolgimento della Parata sarà presente un referente del Comitato Tecnico Unificato che potrà gestire</w:t>
      </w:r>
      <w:r w:rsidR="0033316F">
        <w:rPr>
          <w:rFonts w:ascii="Century" w:hAnsi="Century"/>
        </w:rPr>
        <w:t>,</w:t>
      </w:r>
      <w:r>
        <w:rPr>
          <w:rFonts w:ascii="Century" w:hAnsi="Century"/>
        </w:rPr>
        <w:t xml:space="preserve"> in concerto con il Direttore di Gara</w:t>
      </w:r>
      <w:r w:rsidR="0033316F">
        <w:rPr>
          <w:rFonts w:ascii="Century" w:hAnsi="Century"/>
        </w:rPr>
        <w:t>,</w:t>
      </w:r>
      <w:r>
        <w:rPr>
          <w:rFonts w:ascii="Century" w:hAnsi="Century"/>
        </w:rPr>
        <w:t xml:space="preserve"> eventuali defezioni tra regolamento sperimentale e regolamento di gioco.</w:t>
      </w:r>
    </w:p>
    <w:p w:rsidR="000912AB" w:rsidRDefault="000912AB" w:rsidP="00724802">
      <w:pPr>
        <w:jc w:val="both"/>
        <w:rPr>
          <w:rFonts w:ascii="Century" w:hAnsi="Century"/>
        </w:rPr>
      </w:pPr>
    </w:p>
    <w:p w:rsidR="00AA2D26" w:rsidRDefault="00AA2D26" w:rsidP="00AA2D26">
      <w:pPr>
        <w:spacing w:after="0"/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</w:p>
    <w:p w:rsidR="00AA2D26" w:rsidRDefault="00AA2D26" w:rsidP="00AA2D26">
      <w:pPr>
        <w:spacing w:after="0"/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  <w:t>Per il Comitato Tecnico Unificato</w:t>
      </w:r>
    </w:p>
    <w:p w:rsidR="00AA2D26" w:rsidRPr="00AA2D26" w:rsidRDefault="00AA2D26" w:rsidP="00AA2D26">
      <w:pPr>
        <w:spacing w:after="0"/>
        <w:rPr>
          <w:rFonts w:ascii="Century" w:hAnsi="Century"/>
        </w:rPr>
      </w:pPr>
      <w:r>
        <w:rPr>
          <w:rFonts w:ascii="Century" w:hAnsi="Century"/>
        </w:rPr>
        <w:t xml:space="preserve">             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  <w:t xml:space="preserve">       </w:t>
      </w:r>
      <w:proofErr w:type="spellStart"/>
      <w:r>
        <w:rPr>
          <w:rFonts w:ascii="Century" w:hAnsi="Century"/>
        </w:rPr>
        <w:t>R.Capaccioni</w:t>
      </w:r>
      <w:proofErr w:type="spellEnd"/>
    </w:p>
    <w:sectPr w:rsidR="00AA2D26" w:rsidRPr="00AA2D26" w:rsidSect="008500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B3B1C"/>
    <w:rsid w:val="00001200"/>
    <w:rsid w:val="00013C5D"/>
    <w:rsid w:val="000339BA"/>
    <w:rsid w:val="000912AB"/>
    <w:rsid w:val="00190D37"/>
    <w:rsid w:val="001D580E"/>
    <w:rsid w:val="002C4EF5"/>
    <w:rsid w:val="002E6243"/>
    <w:rsid w:val="002F1AB1"/>
    <w:rsid w:val="0033316F"/>
    <w:rsid w:val="00406DBA"/>
    <w:rsid w:val="00434705"/>
    <w:rsid w:val="00515434"/>
    <w:rsid w:val="005D6678"/>
    <w:rsid w:val="00724802"/>
    <w:rsid w:val="007F11D2"/>
    <w:rsid w:val="008500AA"/>
    <w:rsid w:val="00991BBF"/>
    <w:rsid w:val="00A3047D"/>
    <w:rsid w:val="00A76395"/>
    <w:rsid w:val="00AA2D26"/>
    <w:rsid w:val="00BE299C"/>
    <w:rsid w:val="00BF783B"/>
    <w:rsid w:val="00C15D21"/>
    <w:rsid w:val="00DF6DC6"/>
    <w:rsid w:val="00FB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00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2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5</cp:revision>
  <cp:lastPrinted>2019-01-10T11:33:00Z</cp:lastPrinted>
  <dcterms:created xsi:type="dcterms:W3CDTF">2019-01-17T14:05:00Z</dcterms:created>
  <dcterms:modified xsi:type="dcterms:W3CDTF">2019-01-21T11:33:00Z</dcterms:modified>
</cp:coreProperties>
</file>